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375"/>
        </w:tabs>
        <w:rPr>
          <w:sz w:val="18"/>
          <w:szCs w:val="1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4"/>
          <w:szCs w:val="14"/>
        </w:rPr>
      </w:pPr>
      <w:r w:rsidDel="00000000" w:rsidR="00000000" w:rsidRPr="00000000">
        <w:rPr>
          <w:rtl w:val="0"/>
        </w:rPr>
        <w:t xml:space="preserve">Tuition Rates: As of February 1, 2023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1125"/>
        <w:gridCol w:w="1125"/>
        <w:gridCol w:w="1170"/>
        <w:gridCol w:w="1170"/>
        <w:gridCol w:w="1065"/>
        <w:gridCol w:w="1095"/>
        <w:tblGridChange w:id="0">
          <w:tblGrid>
            <w:gridCol w:w="2610"/>
            <w:gridCol w:w="1125"/>
            <w:gridCol w:w="1125"/>
            <w:gridCol w:w="1170"/>
            <w:gridCol w:w="1170"/>
            <w:gridCol w:w="1065"/>
            <w:gridCol w:w="109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Classroom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5 Days</w:t>
            </w:r>
          </w:p>
        </w:tc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3 Days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 Days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Week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Month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1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Infants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$220</w:t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$946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rHeight w:val="323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Toddlers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$210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$903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Two’s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$205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$881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$150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$645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$115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$494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Preschool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$200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$860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$145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$624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$110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/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$473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Pre-K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$200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$860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$145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$624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$110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$473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School-Age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$100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$430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$85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$365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$65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$279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Summer Camp/Holidays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$170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Registration Fee: $75 for one child or $100 for whole family. (Annual Registration Fee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February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Curriculum Fee:  $55 per child (Infants – 2years) &amp; $75 per child (ages 3-5 years).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 (Annual Curriculum Fee August 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Drop-In: $65 per day ages 18 months and up. Space available only.  To drop in you must call prior to drop-in.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___________________________________________           ______________________________</w:t>
        <w:tab/>
      </w:r>
    </w:p>
    <w:p w:rsidR="00000000" w:rsidDel="00000000" w:rsidP="00000000" w:rsidRDefault="00000000" w:rsidRPr="00000000" w14:paraId="0000005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Parent/Legal Guardian Signature                                                       Date</w:t>
      </w:r>
    </w:p>
    <w:sectPr>
      <w:headerReference r:id="rId7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Bodoni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jc w:val="center"/>
      <w:rPr>
        <w:color w:val="000000"/>
      </w:rPr>
    </w:pPr>
    <w:r w:rsidDel="00000000" w:rsidR="00000000" w:rsidRPr="00000000">
      <w:rPr>
        <w:rFonts w:ascii="Bodoni" w:cs="Bodoni" w:eastAsia="Bodoni" w:hAnsi="Bodoni"/>
        <w:sz w:val="52"/>
        <w:szCs w:val="52"/>
      </w:rPr>
      <w:drawing>
        <wp:inline distB="114300" distT="114300" distL="114300" distR="114300">
          <wp:extent cx="5486400" cy="137160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486400" cy="1371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79A4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DefaultParagraphFont"/>
    <w:rsid w:val="003F5BA1"/>
    <w:rPr>
      <w:color w:val="0000ff" w:themeColor="hyperlink"/>
      <w:u w:val="single"/>
    </w:rPr>
  </w:style>
  <w:style w:type="table" w:styleId="TableGrid">
    <w:name w:val="Table Grid"/>
    <w:basedOn w:val="TableNormal"/>
    <w:rsid w:val="003F5BA1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rsid w:val="006B4F5C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B4F5C"/>
    <w:rPr>
      <w:sz w:val="24"/>
      <w:szCs w:val="24"/>
    </w:rPr>
  </w:style>
  <w:style w:type="paragraph" w:styleId="Footer">
    <w:name w:val="footer"/>
    <w:basedOn w:val="Normal"/>
    <w:link w:val="FooterChar"/>
    <w:rsid w:val="006B4F5C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rsid w:val="006B4F5C"/>
    <w:rPr>
      <w:sz w:val="24"/>
      <w:szCs w:val="24"/>
    </w:rPr>
  </w:style>
  <w:style w:type="paragraph" w:styleId="BalloonText">
    <w:name w:val="Balloon Text"/>
    <w:basedOn w:val="Normal"/>
    <w:link w:val="BalloonTextChar"/>
    <w:rsid w:val="006B4F5C"/>
    <w:pPr>
      <w:spacing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6B4F5C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012A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doni-regular.ttf"/><Relationship Id="rId2" Type="http://schemas.openxmlformats.org/officeDocument/2006/relationships/font" Target="fonts/Bodoni-bold.ttf"/><Relationship Id="rId3" Type="http://schemas.openxmlformats.org/officeDocument/2006/relationships/font" Target="fonts/Bodoni-italic.ttf"/><Relationship Id="rId4" Type="http://schemas.openxmlformats.org/officeDocument/2006/relationships/font" Target="fonts/Bodoni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q8t/oY1XxBnRi34WNm6xNG4zOQ==">AMUW2mU6lU2zYSWQft8mq4pVm289EHlzCNAOf0gbFzpUgPgh+4XY1OcPsbZEhNjWlwawqpDv6kk4e4aQXfEtJGlxvEbyN95LYXTCefsthOSbatFkXGNsZ4pG4b+9O1R8eUB6TwgLsIKE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2023-01-02T21:00:00Z</dcterms:created>
  <dc:creator>TreeHouse</dc:creator>
</cp:coreProperties>
</file>